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6400" w:rsidRPr="00A734EB" w:rsidRDefault="00445740" w:rsidP="00346400">
      <w:pPr>
        <w:jc w:val="both"/>
        <w:rPr>
          <w:rFonts w:ascii="Times New Roman" w:hAnsi="Times New Roman" w:cs="Times New Roman"/>
          <w:b/>
          <w:sz w:val="24"/>
          <w:szCs w:val="24"/>
        </w:rPr>
      </w:pPr>
      <w:r>
        <w:rPr>
          <w:rFonts w:ascii="Times New Roman" w:hAnsi="Times New Roman" w:cs="Times New Roman"/>
          <w:b/>
          <w:sz w:val="24"/>
          <w:szCs w:val="24"/>
        </w:rPr>
        <w:t xml:space="preserve">                              </w:t>
      </w:r>
      <w:r w:rsidR="00346400" w:rsidRPr="00A734EB">
        <w:rPr>
          <w:rFonts w:ascii="Times New Roman" w:hAnsi="Times New Roman" w:cs="Times New Roman"/>
          <w:b/>
          <w:sz w:val="24"/>
          <w:szCs w:val="24"/>
        </w:rPr>
        <w:t>TEACHING PLAN JUNE 2020- JULY2021</w:t>
      </w:r>
    </w:p>
    <w:p w:rsidR="00346400" w:rsidRPr="00A734EB" w:rsidRDefault="00346400" w:rsidP="00346400">
      <w:pPr>
        <w:jc w:val="both"/>
        <w:rPr>
          <w:rFonts w:ascii="Times New Roman" w:hAnsi="Times New Roman" w:cs="Times New Roman"/>
          <w:b/>
          <w:sz w:val="24"/>
          <w:szCs w:val="24"/>
        </w:rPr>
      </w:pPr>
      <w:r w:rsidRPr="00A734EB">
        <w:rPr>
          <w:rFonts w:ascii="Times New Roman" w:hAnsi="Times New Roman" w:cs="Times New Roman"/>
          <w:b/>
          <w:sz w:val="24"/>
          <w:szCs w:val="24"/>
        </w:rPr>
        <w:t xml:space="preserve">PAPER :  (CORE COURSE) - Development Processes and Social Movement </w:t>
      </w:r>
    </w:p>
    <w:p w:rsidR="00346400" w:rsidRPr="00A734EB" w:rsidRDefault="00346400" w:rsidP="00346400">
      <w:pPr>
        <w:jc w:val="both"/>
        <w:rPr>
          <w:rFonts w:ascii="Times New Roman" w:hAnsi="Times New Roman" w:cs="Times New Roman"/>
          <w:b/>
          <w:sz w:val="24"/>
          <w:szCs w:val="24"/>
        </w:rPr>
      </w:pPr>
      <w:r w:rsidRPr="00A734EB">
        <w:rPr>
          <w:rFonts w:ascii="Times New Roman" w:hAnsi="Times New Roman" w:cs="Times New Roman"/>
          <w:b/>
          <w:sz w:val="24"/>
          <w:szCs w:val="24"/>
        </w:rPr>
        <w:t xml:space="preserve">SEMESTER 5  </w:t>
      </w:r>
    </w:p>
    <w:p w:rsidR="00346400" w:rsidRPr="00A734EB" w:rsidRDefault="00346400" w:rsidP="00346400">
      <w:pPr>
        <w:jc w:val="both"/>
        <w:rPr>
          <w:rFonts w:ascii="Times New Roman" w:hAnsi="Times New Roman" w:cs="Times New Roman"/>
          <w:b/>
          <w:sz w:val="24"/>
          <w:szCs w:val="24"/>
        </w:rPr>
      </w:pPr>
      <w:r w:rsidRPr="00A734EB">
        <w:rPr>
          <w:rFonts w:ascii="Times New Roman" w:hAnsi="Times New Roman" w:cs="Times New Roman"/>
          <w:b/>
          <w:sz w:val="24"/>
          <w:szCs w:val="24"/>
        </w:rPr>
        <w:t xml:space="preserve"> TEACHER NAME: Dr. Sangit Sarita Dwivedi</w:t>
      </w:r>
    </w:p>
    <w:p w:rsidR="00346400" w:rsidRPr="00A734EB" w:rsidRDefault="00346400" w:rsidP="00346400">
      <w:pPr>
        <w:jc w:val="both"/>
        <w:rPr>
          <w:rFonts w:ascii="Times New Roman" w:hAnsi="Times New Roman" w:cs="Times New Roman"/>
          <w:b/>
          <w:sz w:val="24"/>
          <w:szCs w:val="24"/>
        </w:rPr>
      </w:pPr>
    </w:p>
    <w:p w:rsidR="00346400" w:rsidRPr="00A734EB" w:rsidRDefault="00346400" w:rsidP="00346400">
      <w:pPr>
        <w:jc w:val="both"/>
        <w:rPr>
          <w:rFonts w:ascii="Times New Roman" w:hAnsi="Times New Roman" w:cs="Times New Roman"/>
          <w:b/>
          <w:sz w:val="24"/>
          <w:szCs w:val="24"/>
        </w:rPr>
      </w:pPr>
      <w:r w:rsidRPr="00A734EB">
        <w:rPr>
          <w:rFonts w:ascii="Times New Roman" w:hAnsi="Times New Roman" w:cs="Times New Roman"/>
          <w:b/>
          <w:sz w:val="24"/>
          <w:szCs w:val="24"/>
        </w:rPr>
        <w:t>SYLLABUS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1) Development Process since Independence (2 weeks)</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 a) State and planning</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 b) Liberalization and reforms</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2)Industrial Development Strategy and its Impact on the Social Structure (2 weeks)</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a) mixed economy, privatization, the impact on organized and unorganized labor</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b)The emergence of the new middle class</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3) Agrarian Development Strategy and its Impact on the Social Structure (2 weeks)</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a) Land Reforms, Green Revolution</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b) Agrarian crisis since the 1990s and its impact on farmers</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4) Social Movements (6 weeks)</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a)Tribal, Peasant, Dalit, and Women's movements</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b)Maoist challenge</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c) Civil rights movement </w:t>
      </w:r>
    </w:p>
    <w:p w:rsidR="00346400" w:rsidRPr="008D1826" w:rsidRDefault="00346400" w:rsidP="00346400">
      <w:pPr>
        <w:jc w:val="both"/>
        <w:rPr>
          <w:rFonts w:ascii="Times New Roman" w:hAnsi="Times New Roman" w:cs="Times New Roman"/>
          <w:sz w:val="24"/>
          <w:szCs w:val="24"/>
        </w:rPr>
      </w:pPr>
    </w:p>
    <w:p w:rsidR="00346400" w:rsidRPr="00445740" w:rsidRDefault="00346400" w:rsidP="00346400">
      <w:pPr>
        <w:jc w:val="both"/>
        <w:rPr>
          <w:rFonts w:ascii="Times New Roman" w:hAnsi="Times New Roman" w:cs="Times New Roman"/>
          <w:b/>
          <w:sz w:val="24"/>
          <w:szCs w:val="24"/>
        </w:rPr>
      </w:pPr>
      <w:r w:rsidRPr="00445740">
        <w:rPr>
          <w:rFonts w:ascii="Times New Roman" w:hAnsi="Times New Roman" w:cs="Times New Roman"/>
          <w:b/>
          <w:sz w:val="24"/>
          <w:szCs w:val="24"/>
        </w:rPr>
        <w:t>COURSE DESCRIPTION</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The course is designed to interrogate the modern Indian political system in India. This helps students to know a detailed overview of the political and social understanding of contemporary  India especially concerning Development strategies. This paper is divided into four units that incorporated the economic perspective of state policies as well as the societal impact of these strategies.  The paper deals with changing development perspectives in the context of agriculture and industrial framework.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lastRenderedPageBreak/>
        <w:t xml:space="preserve">This paper is an interesting initiative that highlights the social, economic, and political conditions of Indian society.  The Paper begins with the historical development of the economic situation in the post-independence -era.  After analyses of history,  emerging effects were discussed.  The course also includes major developmental ideas of the Indian economy.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The paper provides a detailed overview of different religious cultural and political structures in Ancient India. Socio and economic understanding certainly was an important aspect of the Indian economy,  in many ways the approach to study  Indian politics in comprehensive ways related to society as well as politics. This diversity of various models and their discussion is certainly competing in many ways. In course of studying, different structures and processes were highlighted that shaped the Indian political systems over time. The paper seeks to identify the different strands that allow for a more integral contextualization of its evolving society and politics in India.</w:t>
      </w:r>
    </w:p>
    <w:p w:rsidR="00346400" w:rsidRPr="00445740" w:rsidRDefault="00346400" w:rsidP="00346400">
      <w:pPr>
        <w:jc w:val="both"/>
        <w:rPr>
          <w:rFonts w:ascii="Times New Roman" w:hAnsi="Times New Roman" w:cs="Times New Roman"/>
          <w:b/>
          <w:sz w:val="24"/>
          <w:szCs w:val="24"/>
        </w:rPr>
      </w:pPr>
      <w:r w:rsidRPr="00445740">
        <w:rPr>
          <w:rFonts w:ascii="Times New Roman" w:hAnsi="Times New Roman" w:cs="Times New Roman"/>
          <w:b/>
          <w:sz w:val="24"/>
          <w:szCs w:val="24"/>
        </w:rPr>
        <w:t>TEACHING TIME:</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12 Weeks approximately five days of a week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The course is organized around daily lectures as per the timetable. Students will be provide reading assignments each week to help them follow the course content.  Readings will be discussed in class in detail. There are 5 marks for attendance as part of the Internal assessment.</w:t>
      </w:r>
    </w:p>
    <w:p w:rsidR="00346400" w:rsidRPr="008D1826" w:rsidRDefault="00346400" w:rsidP="00346400">
      <w:pPr>
        <w:jc w:val="both"/>
        <w:rPr>
          <w:rFonts w:ascii="Times New Roman" w:hAnsi="Times New Roman" w:cs="Times New Roman"/>
          <w:sz w:val="24"/>
          <w:szCs w:val="24"/>
        </w:rPr>
      </w:pPr>
      <w:r w:rsidRPr="00445740">
        <w:rPr>
          <w:rFonts w:ascii="Times New Roman" w:hAnsi="Times New Roman" w:cs="Times New Roman"/>
          <w:b/>
          <w:sz w:val="24"/>
          <w:szCs w:val="24"/>
        </w:rPr>
        <w:t>UNIT WISE BREAKUP OF SYLLABUS</w:t>
      </w:r>
      <w:r w:rsidRPr="008D1826">
        <w:rPr>
          <w:rFonts w:ascii="Times New Roman" w:hAnsi="Times New Roman" w:cs="Times New Roman"/>
          <w:sz w:val="24"/>
          <w:szCs w:val="24"/>
        </w:rPr>
        <w:t>:</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UNIT I (Week 1-2)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The first week is based upon some basic information of course and its requirement of discussion elaborated in the class. While discussing the unit three models of development will be introduced in the class.  Students will be informed of different categories of references of sources existing in Hindi and English language. The unit first is the theory part of institutional and policy perspective of an initial period, periods of crisis, and an era of new economic reforms. It also enlightens us on a situation of the pre-1990s and posts 1990 era of the Indian political economy.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Survey of sources</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Development Process since Independence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State and planning</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Liberalization and reforms</w:t>
      </w:r>
    </w:p>
    <w:p w:rsidR="00346400" w:rsidRPr="008D1826" w:rsidRDefault="00346400" w:rsidP="00346400">
      <w:pPr>
        <w:jc w:val="both"/>
        <w:rPr>
          <w:rFonts w:ascii="Times New Roman" w:hAnsi="Times New Roman" w:cs="Times New Roman"/>
          <w:sz w:val="24"/>
          <w:szCs w:val="24"/>
        </w:rPr>
      </w:pP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UNIT-II (Week 3)</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Impact of political economy on social context</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lastRenderedPageBreak/>
        <w:t xml:space="preserve">This unit explores the ground realities of the economic plan which changes societal relations and new emerging classes in Indian politics.  It discusses the role of economic sectors in individual lives.  It deals with philosophical knowledge about new emerging sectors and their challenges in India.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ii Industrial Development Strategy and its Impact on the Social Structure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A mixed economy, privatization, the impact on organized and unorganized labor</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The emergence of the new middle class</w:t>
      </w:r>
    </w:p>
    <w:p w:rsidR="00346400" w:rsidRPr="008D1826" w:rsidRDefault="00346400" w:rsidP="00346400">
      <w:pPr>
        <w:jc w:val="both"/>
        <w:rPr>
          <w:rFonts w:ascii="Times New Roman" w:hAnsi="Times New Roman" w:cs="Times New Roman"/>
          <w:sz w:val="24"/>
          <w:szCs w:val="24"/>
        </w:rPr>
      </w:pP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UNIT III (Week 4)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This unit will examine the sociological aspect of economic reforms in India.  Primarily it is partly based on economic strategies and how it leads to a situation of crisis in Indian society.  it discusses the role of government policies and their problems.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iii) Agrarian Development Strategy and its Impact on the Social Structure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a. Land Reforms, Green Revolution b. Agrarian crisis since the 1990s and its impact on farmers</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UNIT-IV (Week 5-10)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This is essentially the most important part of the syllabus which debated around the voice of citizens in India with regards to political-economic plans.  Although many movements emerged in that period the course includes five emerging challenges in front of the state.</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Social Movements (6 weeks)</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a. Tribal, Peasant, Dalit, and Women's movement b. Maoist challenge the Civil rights movement</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 Revision and Queries regarding different topics (Week 11- 12)</w:t>
      </w:r>
    </w:p>
    <w:p w:rsidR="00346400" w:rsidRPr="00445740" w:rsidRDefault="00346400" w:rsidP="00346400">
      <w:pPr>
        <w:jc w:val="both"/>
        <w:rPr>
          <w:rFonts w:ascii="Times New Roman" w:hAnsi="Times New Roman" w:cs="Times New Roman"/>
          <w:b/>
          <w:sz w:val="24"/>
          <w:szCs w:val="24"/>
        </w:rPr>
      </w:pPr>
      <w:r w:rsidRPr="00445740">
        <w:rPr>
          <w:rFonts w:ascii="Times New Roman" w:hAnsi="Times New Roman" w:cs="Times New Roman"/>
          <w:b/>
          <w:sz w:val="24"/>
          <w:szCs w:val="24"/>
        </w:rPr>
        <w:t>ASSESSMENT</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Internal Assessment: 25Marks</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Students in this course will primarily have three modes of assessment: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1) Written assignment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2) Presentation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3) Class Test</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lastRenderedPageBreak/>
        <w:t>1)Two assignments of 5marks each. Students will have to write one essay-based assignment inclusive of bibliographies, and for the second assignment, they will have to prepare a presentation on a topic related to their syllabus. The topics for the first assignment will be shared in the class by the end of the first week of August.</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 For certain topics which need extra concerns as per student's demand, group discussions are organized occasionally.</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2)There will be a Class Test of 10 marks. It will take place tentatively in the third week of October after the mid-semester break.</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Additionally, there are 5marks for Attendance.</w:t>
      </w:r>
    </w:p>
    <w:p w:rsidR="00346400" w:rsidRPr="00445740" w:rsidRDefault="00346400" w:rsidP="00346400">
      <w:pPr>
        <w:jc w:val="both"/>
        <w:rPr>
          <w:rFonts w:ascii="Times New Roman" w:hAnsi="Times New Roman" w:cs="Times New Roman"/>
          <w:b/>
          <w:sz w:val="24"/>
          <w:szCs w:val="24"/>
        </w:rPr>
      </w:pPr>
      <w:r w:rsidRPr="00445740">
        <w:rPr>
          <w:rFonts w:ascii="Times New Roman" w:hAnsi="Times New Roman" w:cs="Times New Roman"/>
          <w:b/>
          <w:sz w:val="24"/>
          <w:szCs w:val="24"/>
        </w:rPr>
        <w:t>READING LIST</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I.</w:t>
      </w:r>
      <w:r w:rsidRPr="008D1826">
        <w:rPr>
          <w:rFonts w:ascii="Times New Roman" w:hAnsi="Times New Roman" w:cs="Times New Roman"/>
          <w:sz w:val="24"/>
          <w:szCs w:val="24"/>
        </w:rPr>
        <w:tab/>
        <w:t>The Development Process since Independence</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Essential Readings:</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A. Mozoomdar, (1994) ‘The Rise and Decline of Development Planning in India’, in T. Byres (ed.) The State and Development Planning in India. Delhi: Oxford University Press, pp. 73-108.</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A. Varshney, (2010) ‘Mass Politics or Elite Politics? Understanding the Politics of India’s Economic Reforms’ in R. Mukherji (ed.) India’s Economic Transition: The Politics of Reforms, Delhi: Oxford University Press, pp 146-169.</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P. Chatterjee, (2000) ‘Development Planning and the Indian State’, in Zoya Hasan (ed.),</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Politics and the State in India, New Delhi: Sage, pp.116-140.</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P. Patnaik and C. Chandrasekhar, (2007) ‘India: Dirigisme, Structural Adjustment, and the Radical Alternative’, in B. Nayar (ed.), Globalization and Politics in India. Delhi: Oxford University Press, pp. 218-240.</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P. Bardhan, (2005) ‘Epilogue on the Political Economy of Reform in India’, in The Political Economy of Development in India. 6th impression, Delhi: Oxford University Press.</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T. Singh, (1979) ‘The Planning Process and Public Process: a Reassessment’, R. R. Kale Memorial Lecture, Pune: Gokhale Institute of Politics and Economics.</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II.</w:t>
      </w:r>
      <w:r w:rsidRPr="008D1826">
        <w:rPr>
          <w:rFonts w:ascii="Times New Roman" w:hAnsi="Times New Roman" w:cs="Times New Roman"/>
          <w:sz w:val="24"/>
          <w:szCs w:val="24"/>
        </w:rPr>
        <w:tab/>
        <w:t>Industrial development strategy and its impact on social structure</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Essential Readings:</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A.</w:t>
      </w:r>
      <w:r w:rsidRPr="008D1826">
        <w:rPr>
          <w:rFonts w:ascii="Times New Roman" w:hAnsi="Times New Roman" w:cs="Times New Roman"/>
          <w:sz w:val="24"/>
          <w:szCs w:val="24"/>
        </w:rPr>
        <w:tab/>
        <w:t>Aggarwal, (2006) ‘Special Economic Zones: Revisiting the Policy Debate’, in Economic and Political Weekly, XLI (43-44), pp.4533-36.</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lastRenderedPageBreak/>
        <w:t>B.</w:t>
      </w:r>
      <w:r w:rsidRPr="008D1826">
        <w:rPr>
          <w:rFonts w:ascii="Times New Roman" w:hAnsi="Times New Roman" w:cs="Times New Roman"/>
          <w:sz w:val="24"/>
          <w:szCs w:val="24"/>
        </w:rPr>
        <w:tab/>
        <w:t>Nayar (1989) India’s Mixed Economy: The Role of Ideology and its Development, Bombay: Popular Prakashan.</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F. Frankel, (2005) ‘Crisis of National Economic Planning’, in India’s Political Economy (1947-2004): The Gradual Revolution, Delhi: Oxford University Press, pp. 93-340.</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L. Fernandes, (2007) India’s New Middle Class: Democratic Politics in an Era of Economic Reform, Delhi: Oxford University Press.</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S. Shyam, (2003) ‘Organizing the Unorganized’, in Seminar, [Footloose Labour: A Symposium on Livelihood Struggles of the Informal Workforce, 531] pp. 47-53.</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S. Chowdhury, (2007) ‘Globalization and Labour’, in B. Nayar (ed.) Globalization and Politics in India, Delhi: Oxford University Press, pp.516-526.</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V. Chibber, (2005) ‘From Class Compromise to Class Accommodation: Labor’s Incorporation into the Indian Political Economy’ in R. Ray, and M.F. Katzenstein (eds.) SocialMovements in India, Delhi: Oxford University Press, pp 32-60.</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III. Agrarian development strategy and its impact on social structure</w:t>
      </w:r>
    </w:p>
    <w:p w:rsidR="00346400" w:rsidRPr="00445740" w:rsidRDefault="00346400" w:rsidP="00346400">
      <w:pPr>
        <w:jc w:val="both"/>
        <w:rPr>
          <w:rFonts w:ascii="Times New Roman" w:hAnsi="Times New Roman" w:cs="Times New Roman"/>
          <w:b/>
          <w:sz w:val="24"/>
          <w:szCs w:val="24"/>
        </w:rPr>
      </w:pPr>
      <w:r w:rsidRPr="00445740">
        <w:rPr>
          <w:rFonts w:ascii="Times New Roman" w:hAnsi="Times New Roman" w:cs="Times New Roman"/>
          <w:b/>
          <w:sz w:val="24"/>
          <w:szCs w:val="24"/>
        </w:rPr>
        <w:t>Essential Readings:</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A. Desai, (ed.), (1986) Agrarian Struggles in India After Independence, Delhi: Oxford University Press, pp. xi-xxxvi</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F. Frankel, (1971) India’s Green Revolution: Economic Gains and Political Costs, Princeton and New Jersey: Princeton University Press.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F. Frankel, (2009) Harvesting Despair: Agrarian Crisis in India, Delhi: Perspectives, pp. 161-169.</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J. Harriss, (2006) ‘Local Power and the Agrarian Political Economy’ in Harriss, J. (ed) Power Matters: Essays on Institutions, Politics, and Society in India, Delhi. Oxford University Press, pp. 29-32.</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K. Suri, (2006) ‘Political economy of Agrarian Distress’, in Economic and Political Weekly, XLI(16) pp. 1523-1529.</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P. Joshi, (1979) Land Reforms in India: Trends and Perspectives, New Delhi: Allied publishers.</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P. Appu, (1974) ‘Agrarian Structure and Rural Development’, in Economic and Political Weekly, IX (39), pp.70 – 75.</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P. Sainath, (2010) ‘Agrarian Crisis and Farmers’, Suicide’, Occasional Publication22, New Delhi: India International Centre (IIC).</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lastRenderedPageBreak/>
        <w:t>M. Sidhu, (2010) ‘Globalisation vis-à-vis Agrarian Crisis in India’, in R. Deshpande and S. Arora, (eds.) Agrarian Crises and Farmer Suicides (Land Reforms in India Series), New Delhi: Sage, pp. 149-174.</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V. Sridhar, (2006) ‘Why Do Farmers Commit Suicide? The Case Study of Andhra Pradesh’, in</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Economic and Political Weekly, XLI (16).</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IV. Social Movements</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Essential Readings:</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G. Haragopal, and K. Balagopal, (1998) ‘Civil Liberties Movement and the State in India’, in</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M. Mohanty, P. Mukherji and O. Tornquist, (eds.) People’s Rights: Social Movements and the State in the Third World New Delhi: Sage, pp. 353-371.</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M. Mohanty, (2002) ‘The Changing Definition of Rights in India’, in S. Patel, J. Bagchi, and</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K. Raj (eds.) Thinking Social Sciences in India: Essays in Honour of Alice Thorner Patel, New Delhi: Sage.</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G. Omvedt, (2012) ‘The Anti-caste Movement and the Discourse of Power’, in N. Jayal (ed.)</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Democracy in India, New Delhi: Oxford India Paperbacks, sixth impression, pp.481-508.</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P. Ramana, (2011) ‘India’s Maoist Insurgency: Evolution, Current Trends and Responses’, in M. Kugelman (ed.) India’s Contemporary Security Challenges, Woodrow Wilson International Centre for Scholars Asia Programme, Washington D.C., pp.29-47.</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A. Ray, (1996) ‘Civil Rights Movement and Social Struggle in India’, in Economic and Political Weekly, XXI (28). pp. 1202-1205.</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A. Roy, (2010) ‘The Women’s Movement’, in N.Jayal and P. Mehta (eds.) The Oxford Companion to Politics in India, New Delhi: Oxford University Press, pp.409-422.</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N. Sundar, (2011) ‘At War with Oneself: Constructing Naxalism as India’s Biggest Security Threat’, in M. Kugelman (ed.) India’s Contemporary Security Challenges, Woodrow Wilson International Centre for Scholars Asia Programme, Washington D.C., pp.46-68.</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M. Weiner, (2001) ‘The Struggle for Equality: Caste in Indian Politics’, in A.Kohli. (ed.)</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The Success of India’s Democracy, Cambridge: CUP, pp.193-225.</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S. Sinha, (2002) ‘Tribal Solidarity Movements in India: A Review’, in G. Shah. (ed.)</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Social Movements and the State, New Delhi: Sage, pp. 251-266.</w:t>
      </w:r>
    </w:p>
    <w:p w:rsidR="00346400" w:rsidRPr="008D1826" w:rsidRDefault="00346400" w:rsidP="00346400">
      <w:pPr>
        <w:jc w:val="both"/>
        <w:rPr>
          <w:rFonts w:ascii="Times New Roman" w:hAnsi="Times New Roman" w:cs="Times New Roman"/>
          <w:sz w:val="24"/>
          <w:szCs w:val="24"/>
        </w:rPr>
      </w:pPr>
    </w:p>
    <w:p w:rsidR="00346400" w:rsidRPr="00445740" w:rsidRDefault="00346400" w:rsidP="00346400">
      <w:pPr>
        <w:jc w:val="both"/>
        <w:rPr>
          <w:rFonts w:ascii="Times New Roman" w:hAnsi="Times New Roman" w:cs="Times New Roman"/>
          <w:b/>
          <w:sz w:val="24"/>
          <w:szCs w:val="24"/>
        </w:rPr>
      </w:pPr>
      <w:r w:rsidRPr="00445740">
        <w:rPr>
          <w:rFonts w:ascii="Times New Roman" w:hAnsi="Times New Roman" w:cs="Times New Roman"/>
          <w:b/>
          <w:sz w:val="24"/>
          <w:szCs w:val="24"/>
        </w:rPr>
        <w:t>CITIZENSHIP IN A GLOBALIZING WORLD</w:t>
      </w:r>
    </w:p>
    <w:p w:rsidR="00346400" w:rsidRPr="00445740" w:rsidRDefault="00346400" w:rsidP="00346400">
      <w:pPr>
        <w:jc w:val="both"/>
        <w:rPr>
          <w:rFonts w:ascii="Times New Roman" w:hAnsi="Times New Roman" w:cs="Times New Roman"/>
          <w:b/>
          <w:sz w:val="24"/>
          <w:szCs w:val="24"/>
        </w:rPr>
      </w:pPr>
      <w:r w:rsidRPr="00445740">
        <w:rPr>
          <w:rFonts w:ascii="Times New Roman" w:hAnsi="Times New Roman" w:cs="Times New Roman"/>
          <w:b/>
          <w:sz w:val="24"/>
          <w:szCs w:val="24"/>
        </w:rPr>
        <w:t>(Discipline Specific Elective)</w:t>
      </w:r>
    </w:p>
    <w:p w:rsidR="00346400" w:rsidRPr="00445740" w:rsidRDefault="00346400" w:rsidP="00346400">
      <w:pPr>
        <w:jc w:val="both"/>
        <w:rPr>
          <w:rFonts w:ascii="Times New Roman" w:hAnsi="Times New Roman" w:cs="Times New Roman"/>
          <w:b/>
          <w:sz w:val="24"/>
          <w:szCs w:val="24"/>
        </w:rPr>
      </w:pPr>
      <w:r w:rsidRPr="00445740">
        <w:rPr>
          <w:rFonts w:ascii="Times New Roman" w:hAnsi="Times New Roman" w:cs="Times New Roman"/>
          <w:b/>
          <w:sz w:val="24"/>
          <w:szCs w:val="24"/>
        </w:rPr>
        <w:t>SEMESTER 6</w:t>
      </w:r>
    </w:p>
    <w:p w:rsidR="00346400" w:rsidRPr="00445740" w:rsidRDefault="00346400" w:rsidP="00346400">
      <w:pPr>
        <w:jc w:val="both"/>
        <w:rPr>
          <w:rFonts w:ascii="Times New Roman" w:hAnsi="Times New Roman" w:cs="Times New Roman"/>
          <w:b/>
          <w:sz w:val="24"/>
          <w:szCs w:val="24"/>
        </w:rPr>
      </w:pPr>
      <w:r w:rsidRPr="00445740">
        <w:rPr>
          <w:rFonts w:ascii="Times New Roman" w:hAnsi="Times New Roman" w:cs="Times New Roman"/>
          <w:b/>
          <w:sz w:val="24"/>
          <w:szCs w:val="24"/>
        </w:rPr>
        <w:t xml:space="preserve">TEACHER NAME – Dr. SANGIT SARITA DWIVEDI  </w:t>
      </w:r>
    </w:p>
    <w:p w:rsidR="00346400" w:rsidRPr="008D1826" w:rsidRDefault="00346400" w:rsidP="00346400">
      <w:pPr>
        <w:jc w:val="both"/>
        <w:rPr>
          <w:rFonts w:ascii="Times New Roman" w:hAnsi="Times New Roman" w:cs="Times New Roman"/>
          <w:sz w:val="24"/>
          <w:szCs w:val="24"/>
        </w:rPr>
      </w:pP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SYLLABUS</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1. Classical conceptions of citizenship</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2. The Evolution of Citizenship and the Modern State</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3. Citizenship and Diversity</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4. Citizenship beyond the Nation-state: Globalization and global justice</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5. The idea of cosmopolitan citizenship</w:t>
      </w:r>
    </w:p>
    <w:p w:rsidR="00346400" w:rsidRPr="008D1826" w:rsidRDefault="00346400" w:rsidP="00346400">
      <w:pPr>
        <w:jc w:val="both"/>
        <w:rPr>
          <w:rFonts w:ascii="Times New Roman" w:hAnsi="Times New Roman" w:cs="Times New Roman"/>
          <w:sz w:val="24"/>
          <w:szCs w:val="24"/>
        </w:rPr>
      </w:pP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COURSE DESCRIPTION</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The course will deal with the idea of citizenship, which holds a prominent place in human history. It defines who belongs to a political community and who does not. Citizenship assigns a legal status, a set of rights, immunities and protections in the modern age. In various ways, the trajectory of the debates surrounding citizenship have delved into the heart of justice in a community, namely the relationship between the individual and the collective, the distribution of benefits and burdens of that membership and the meaning of membership.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Some concerns about these normative dimensions of citizenship have changed over time. The contemporary revival of interest in the concept of citizenship is a response to developments in world perspectives such as the disintegration of the Soviet Bloc and the rise of independent states in its wake, the rise of new forms of virulent nationalism, sub-nationalism, globalization and migration. In addition, demands for political recognition by minorities based on new sources and forms of identity have wrought significant changes in the way we conceive of citizenship. States are scrambling to deal with tensions created in increasingly complex and diverse societies and the idea of citizenship seeks to simultaneously cross national boundaries.</w:t>
      </w:r>
    </w:p>
    <w:p w:rsidR="00346400" w:rsidRPr="008D1826" w:rsidRDefault="00346400" w:rsidP="00346400">
      <w:pPr>
        <w:jc w:val="both"/>
        <w:rPr>
          <w:rFonts w:ascii="Times New Roman" w:hAnsi="Times New Roman" w:cs="Times New Roman"/>
          <w:sz w:val="24"/>
          <w:szCs w:val="24"/>
        </w:rPr>
      </w:pP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TEACHING TIME</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lastRenderedPageBreak/>
        <w:t>12 Weeks approximately</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CLASSES</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The course is organized around daily lectures as per the time table. Students will be given reading assignments each week to help them follow the course content. These readings will be discussed in class in detail.</w:t>
      </w:r>
    </w:p>
    <w:p w:rsidR="00346400" w:rsidRPr="008D1826" w:rsidRDefault="00346400" w:rsidP="00346400">
      <w:pPr>
        <w:jc w:val="both"/>
        <w:rPr>
          <w:rFonts w:ascii="Times New Roman" w:hAnsi="Times New Roman" w:cs="Times New Roman"/>
          <w:sz w:val="24"/>
          <w:szCs w:val="24"/>
        </w:rPr>
      </w:pP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UNIT WISE BREAK UP OF SYLLABUS</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TOPIC I (Week 1- 3)</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1.</w:t>
      </w:r>
      <w:r w:rsidRPr="008D1826">
        <w:rPr>
          <w:rFonts w:ascii="Times New Roman" w:hAnsi="Times New Roman" w:cs="Times New Roman"/>
          <w:sz w:val="24"/>
          <w:szCs w:val="24"/>
        </w:rPr>
        <w:tab/>
        <w:t>Classical conceptions of citizenship</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This topic will explore theories of citizenship, the historical development of the concept and its practice of in an increasingly globalizing world.</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TOPIC II (Week 4--5)</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2.</w:t>
      </w:r>
      <w:r w:rsidRPr="008D1826">
        <w:rPr>
          <w:rFonts w:ascii="Times New Roman" w:hAnsi="Times New Roman" w:cs="Times New Roman"/>
          <w:sz w:val="24"/>
          <w:szCs w:val="24"/>
        </w:rPr>
        <w:tab/>
        <w:t xml:space="preserve"> The Evolution of Citizenship and the Modern State</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This topic will deal with the concept of citizenship with its progress in modern society. This topic will also cover the development of this concept with the introduction of modern state.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TOPIC III (Week 6-7)</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3.</w:t>
      </w:r>
      <w:r w:rsidRPr="008D1826">
        <w:rPr>
          <w:rFonts w:ascii="Times New Roman" w:hAnsi="Times New Roman" w:cs="Times New Roman"/>
          <w:sz w:val="24"/>
          <w:szCs w:val="24"/>
        </w:rPr>
        <w:tab/>
        <w:t>Citizenship and Diversity</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This topic will deal with the idea of diversity within the concept of citizenship in contemporary period. It will also deal with the challenges and problems facing by the citizens in the framework of heterogeneous society.</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TOPIC IV (Week 8-10)</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4.</w:t>
      </w:r>
      <w:r w:rsidRPr="008D1826">
        <w:rPr>
          <w:rFonts w:ascii="Times New Roman" w:hAnsi="Times New Roman" w:cs="Times New Roman"/>
          <w:sz w:val="24"/>
          <w:szCs w:val="24"/>
        </w:rPr>
        <w:tab/>
        <w:t>Citizenship beyond the Nation-state: Globalization and global justice</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This topic will explain the recent developments and changes in the scope of citizens’ rights while dealing with the idea of global justice. It will also cover the different phases of globalization which become major reasons for recent development under the idea of citizenships.</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TOPIC V (Week 11-12)</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5.</w:t>
      </w:r>
      <w:r w:rsidRPr="008D1826">
        <w:rPr>
          <w:rFonts w:ascii="Times New Roman" w:hAnsi="Times New Roman" w:cs="Times New Roman"/>
          <w:sz w:val="24"/>
          <w:szCs w:val="24"/>
        </w:rPr>
        <w:tab/>
        <w:t>The idea of cosmopolitan citizenship</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lastRenderedPageBreak/>
        <w:t xml:space="preserve">This topic will deal with the idea of cosmopolitan citizenship. It will explain, how it emerge and changing with the sphere of rights. Students with this idea will be able to understand why today a citizen becomes more universal phenomena than before.   </w:t>
      </w:r>
    </w:p>
    <w:p w:rsidR="00346400" w:rsidRPr="008D1826" w:rsidRDefault="00346400" w:rsidP="00346400">
      <w:pPr>
        <w:jc w:val="both"/>
        <w:rPr>
          <w:rFonts w:ascii="Times New Roman" w:hAnsi="Times New Roman" w:cs="Times New Roman"/>
          <w:sz w:val="24"/>
          <w:szCs w:val="24"/>
        </w:rPr>
      </w:pP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Essential Readings</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w:t>
      </w:r>
      <w:r w:rsidRPr="008D1826">
        <w:rPr>
          <w:rFonts w:ascii="Times New Roman" w:hAnsi="Times New Roman" w:cs="Times New Roman"/>
          <w:sz w:val="24"/>
          <w:szCs w:val="24"/>
        </w:rPr>
        <w:tab/>
        <w:t>Acharya, Ashok. (2012) Citizenship in a Globalising</w:t>
      </w:r>
      <w:r w:rsidRPr="008D1826">
        <w:rPr>
          <w:rFonts w:ascii="Times New Roman" w:hAnsi="Times New Roman" w:cs="Times New Roman"/>
          <w:sz w:val="24"/>
          <w:szCs w:val="24"/>
        </w:rPr>
        <w:t xml:space="preserve"> World. New Delhi: Pearson.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w:t>
      </w:r>
      <w:r w:rsidRPr="008D1826">
        <w:rPr>
          <w:rFonts w:ascii="Times New Roman" w:hAnsi="Times New Roman" w:cs="Times New Roman"/>
          <w:sz w:val="24"/>
          <w:szCs w:val="24"/>
        </w:rPr>
        <w:tab/>
        <w:t xml:space="preserve">Beiner, R. (1995) Theorising Citizenship. Albany: State University of New York Press.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w:t>
      </w:r>
      <w:r w:rsidRPr="008D1826">
        <w:rPr>
          <w:rFonts w:ascii="Times New Roman" w:hAnsi="Times New Roman" w:cs="Times New Roman"/>
          <w:sz w:val="24"/>
          <w:szCs w:val="24"/>
        </w:rPr>
        <w:tab/>
        <w:t xml:space="preserve">Held, David (1995), Democracy and the Global Order: From the Modern State to Cosmopolitan Governance (Stanford: Stanford University Press).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w:t>
      </w:r>
      <w:r w:rsidRPr="008D1826">
        <w:rPr>
          <w:rFonts w:ascii="Times New Roman" w:hAnsi="Times New Roman" w:cs="Times New Roman"/>
          <w:sz w:val="24"/>
          <w:szCs w:val="24"/>
        </w:rPr>
        <w:tab/>
        <w:t>Kymlicka, Will (1999), “Citizenship in an Era of Globalization: A Response to Held, in Ian Shapiro and Casiano Hacker-Cordon (eds.), Democracy's Edges (Cambridge,UK: Cambridge University Press).</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w:t>
      </w:r>
      <w:r w:rsidRPr="008D1826">
        <w:rPr>
          <w:rFonts w:ascii="Times New Roman" w:hAnsi="Times New Roman" w:cs="Times New Roman"/>
          <w:sz w:val="24"/>
          <w:szCs w:val="24"/>
        </w:rPr>
        <w:tab/>
        <w:t xml:space="preserve">Oliver, D. and D. Heater (1994). The Foundations of Citizenship. London, Harvester Wheatsheaf.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w:t>
      </w:r>
      <w:r w:rsidRPr="008D1826">
        <w:rPr>
          <w:rFonts w:ascii="Times New Roman" w:hAnsi="Times New Roman" w:cs="Times New Roman"/>
          <w:sz w:val="24"/>
          <w:szCs w:val="24"/>
        </w:rPr>
        <w:tab/>
        <w:t xml:space="preserve">Scholte, Jan Aart (2000), Globalization: A Critical Introduction (New York: St. Martin's).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w:t>
      </w:r>
      <w:r w:rsidRPr="008D1826">
        <w:rPr>
          <w:rFonts w:ascii="Times New Roman" w:hAnsi="Times New Roman" w:cs="Times New Roman"/>
          <w:sz w:val="24"/>
          <w:szCs w:val="24"/>
        </w:rPr>
        <w:tab/>
        <w:t>Zolo, Danilo (1997), Cosmopolis: Prospects for World Government (Cambridge, UK: Polity Press).</w:t>
      </w:r>
    </w:p>
    <w:p w:rsidR="00346400" w:rsidRPr="008D1826" w:rsidRDefault="00346400" w:rsidP="00346400">
      <w:pPr>
        <w:jc w:val="both"/>
        <w:rPr>
          <w:rFonts w:ascii="Times New Roman" w:hAnsi="Times New Roman" w:cs="Times New Roman"/>
          <w:sz w:val="24"/>
          <w:szCs w:val="24"/>
        </w:rPr>
      </w:pPr>
    </w:p>
    <w:p w:rsidR="00445740" w:rsidRDefault="00445740" w:rsidP="00346400">
      <w:pPr>
        <w:jc w:val="both"/>
        <w:rPr>
          <w:rFonts w:ascii="Times New Roman" w:hAnsi="Times New Roman" w:cs="Times New Roman"/>
          <w:sz w:val="24"/>
          <w:szCs w:val="24"/>
        </w:rPr>
      </w:pPr>
    </w:p>
    <w:p w:rsidR="00445740" w:rsidRDefault="00445740" w:rsidP="00346400">
      <w:pPr>
        <w:jc w:val="both"/>
        <w:rPr>
          <w:rFonts w:ascii="Times New Roman" w:hAnsi="Times New Roman" w:cs="Times New Roman"/>
          <w:sz w:val="24"/>
          <w:szCs w:val="24"/>
        </w:rPr>
      </w:pPr>
    </w:p>
    <w:p w:rsidR="00445740" w:rsidRDefault="00445740" w:rsidP="00346400">
      <w:pPr>
        <w:jc w:val="both"/>
        <w:rPr>
          <w:rFonts w:ascii="Times New Roman" w:hAnsi="Times New Roman" w:cs="Times New Roman"/>
          <w:sz w:val="24"/>
          <w:szCs w:val="24"/>
        </w:rPr>
      </w:pPr>
    </w:p>
    <w:p w:rsidR="00445740" w:rsidRDefault="00445740" w:rsidP="00346400">
      <w:pPr>
        <w:jc w:val="both"/>
        <w:rPr>
          <w:rFonts w:ascii="Times New Roman" w:hAnsi="Times New Roman" w:cs="Times New Roman"/>
          <w:sz w:val="24"/>
          <w:szCs w:val="24"/>
        </w:rPr>
      </w:pPr>
    </w:p>
    <w:p w:rsidR="00445740" w:rsidRDefault="00445740" w:rsidP="00346400">
      <w:pPr>
        <w:jc w:val="both"/>
        <w:rPr>
          <w:rFonts w:ascii="Times New Roman" w:hAnsi="Times New Roman" w:cs="Times New Roman"/>
          <w:sz w:val="24"/>
          <w:szCs w:val="24"/>
        </w:rPr>
      </w:pPr>
    </w:p>
    <w:p w:rsidR="00346400" w:rsidRPr="00445740" w:rsidRDefault="00346400" w:rsidP="00346400">
      <w:pPr>
        <w:jc w:val="both"/>
        <w:rPr>
          <w:rFonts w:ascii="Times New Roman" w:hAnsi="Times New Roman" w:cs="Times New Roman"/>
          <w:b/>
          <w:sz w:val="24"/>
          <w:szCs w:val="24"/>
        </w:rPr>
      </w:pPr>
    </w:p>
    <w:p w:rsidR="00346400" w:rsidRDefault="00346400" w:rsidP="00346400">
      <w:pPr>
        <w:jc w:val="both"/>
        <w:rPr>
          <w:rFonts w:ascii="Times New Roman" w:hAnsi="Times New Roman" w:cs="Times New Roman"/>
          <w:b/>
          <w:sz w:val="24"/>
          <w:szCs w:val="24"/>
        </w:rPr>
      </w:pPr>
    </w:p>
    <w:p w:rsidR="00445740" w:rsidRDefault="00445740" w:rsidP="00346400">
      <w:pPr>
        <w:jc w:val="both"/>
        <w:rPr>
          <w:rFonts w:ascii="Times New Roman" w:hAnsi="Times New Roman" w:cs="Times New Roman"/>
          <w:b/>
          <w:sz w:val="24"/>
          <w:szCs w:val="24"/>
        </w:rPr>
      </w:pPr>
    </w:p>
    <w:p w:rsidR="00445740" w:rsidRDefault="00445740" w:rsidP="00346400">
      <w:pPr>
        <w:jc w:val="both"/>
        <w:rPr>
          <w:rFonts w:ascii="Times New Roman" w:hAnsi="Times New Roman" w:cs="Times New Roman"/>
          <w:b/>
          <w:sz w:val="24"/>
          <w:szCs w:val="24"/>
        </w:rPr>
      </w:pPr>
    </w:p>
    <w:p w:rsidR="00445740" w:rsidRPr="00445740" w:rsidRDefault="00445740" w:rsidP="00346400">
      <w:pPr>
        <w:jc w:val="both"/>
        <w:rPr>
          <w:rFonts w:ascii="Times New Roman" w:hAnsi="Times New Roman" w:cs="Times New Roman"/>
          <w:b/>
          <w:sz w:val="24"/>
          <w:szCs w:val="24"/>
        </w:rPr>
      </w:pPr>
    </w:p>
    <w:p w:rsidR="00346400" w:rsidRPr="00445740" w:rsidRDefault="00346400" w:rsidP="00346400">
      <w:pPr>
        <w:jc w:val="both"/>
        <w:rPr>
          <w:rFonts w:ascii="Times New Roman" w:hAnsi="Times New Roman" w:cs="Times New Roman"/>
          <w:b/>
          <w:sz w:val="24"/>
          <w:szCs w:val="24"/>
        </w:rPr>
      </w:pPr>
      <w:r w:rsidRPr="00445740">
        <w:rPr>
          <w:rFonts w:ascii="Times New Roman" w:hAnsi="Times New Roman" w:cs="Times New Roman"/>
          <w:b/>
          <w:sz w:val="24"/>
          <w:szCs w:val="24"/>
        </w:rPr>
        <w:lastRenderedPageBreak/>
        <w:t xml:space="preserve">COMPARATIVE GOVERNMENT AND POLITICS </w:t>
      </w:r>
    </w:p>
    <w:p w:rsidR="00346400" w:rsidRPr="00445740" w:rsidRDefault="00346400" w:rsidP="00346400">
      <w:pPr>
        <w:jc w:val="both"/>
        <w:rPr>
          <w:rFonts w:ascii="Times New Roman" w:hAnsi="Times New Roman" w:cs="Times New Roman"/>
          <w:b/>
          <w:sz w:val="24"/>
          <w:szCs w:val="24"/>
        </w:rPr>
      </w:pPr>
      <w:r w:rsidRPr="00445740">
        <w:rPr>
          <w:rFonts w:ascii="Times New Roman" w:hAnsi="Times New Roman" w:cs="Times New Roman"/>
          <w:b/>
          <w:sz w:val="24"/>
          <w:szCs w:val="24"/>
        </w:rPr>
        <w:t xml:space="preserve">(CORE PAPER) </w:t>
      </w:r>
    </w:p>
    <w:p w:rsidR="00346400" w:rsidRPr="00445740" w:rsidRDefault="00346400" w:rsidP="00346400">
      <w:pPr>
        <w:jc w:val="both"/>
        <w:rPr>
          <w:rFonts w:ascii="Times New Roman" w:hAnsi="Times New Roman" w:cs="Times New Roman"/>
          <w:b/>
          <w:sz w:val="24"/>
          <w:szCs w:val="24"/>
        </w:rPr>
      </w:pPr>
      <w:r w:rsidRPr="00445740">
        <w:rPr>
          <w:rFonts w:ascii="Times New Roman" w:hAnsi="Times New Roman" w:cs="Times New Roman"/>
          <w:b/>
          <w:sz w:val="24"/>
          <w:szCs w:val="24"/>
        </w:rPr>
        <w:t>B.A Prog. III SEMESTER</w:t>
      </w:r>
    </w:p>
    <w:p w:rsidR="00346400" w:rsidRPr="00445740" w:rsidRDefault="00346400" w:rsidP="00346400">
      <w:pPr>
        <w:jc w:val="both"/>
        <w:rPr>
          <w:rFonts w:ascii="Times New Roman" w:hAnsi="Times New Roman" w:cs="Times New Roman"/>
          <w:b/>
          <w:sz w:val="24"/>
          <w:szCs w:val="24"/>
        </w:rPr>
      </w:pPr>
      <w:r w:rsidRPr="00445740">
        <w:rPr>
          <w:rFonts w:ascii="Times New Roman" w:hAnsi="Times New Roman" w:cs="Times New Roman"/>
          <w:b/>
          <w:sz w:val="24"/>
          <w:szCs w:val="24"/>
        </w:rPr>
        <w:t>TEACHER NAME:  Dr. Sangit Sarita Dwivedi</w:t>
      </w:r>
    </w:p>
    <w:p w:rsidR="00346400" w:rsidRPr="008D1826" w:rsidRDefault="00346400" w:rsidP="00346400">
      <w:pPr>
        <w:jc w:val="both"/>
        <w:rPr>
          <w:rFonts w:ascii="Times New Roman" w:hAnsi="Times New Roman" w:cs="Times New Roman"/>
          <w:sz w:val="24"/>
          <w:szCs w:val="24"/>
        </w:rPr>
      </w:pP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SYLLABUS</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Unit 1</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The nature, scope and methods of comparative political analysis. </w:t>
      </w:r>
      <w:r w:rsidRPr="008D1826">
        <w:rPr>
          <w:rFonts w:ascii="Times New Roman" w:hAnsi="Times New Roman" w:cs="Times New Roman"/>
          <w:sz w:val="24"/>
          <w:szCs w:val="24"/>
        </w:rPr>
        <w:tab/>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Unit 2</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Comparing Regimes: Authoritarian and Democratic.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Unit 3</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Classifications of political systems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ab/>
        <w:t>a) Parliamentary and Presidential: UK and USA.</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b) Federal and Unitary: Canada and China.</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Unit 4</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a)</w:t>
      </w:r>
      <w:r w:rsidRPr="008D1826">
        <w:rPr>
          <w:rFonts w:ascii="Times New Roman" w:hAnsi="Times New Roman" w:cs="Times New Roman"/>
          <w:sz w:val="24"/>
          <w:szCs w:val="24"/>
        </w:rPr>
        <w:tab/>
        <w:t xml:space="preserve">Electoral Systems: First past the post, proportional representation, mixed systems.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Unit 5</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a)</w:t>
      </w:r>
      <w:r w:rsidRPr="008D1826">
        <w:rPr>
          <w:rFonts w:ascii="Times New Roman" w:hAnsi="Times New Roman" w:cs="Times New Roman"/>
          <w:sz w:val="24"/>
          <w:szCs w:val="24"/>
        </w:rPr>
        <w:tab/>
        <w:t xml:space="preserve">Party Systems: one-party, two-party and multi-party systems.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Unit 6</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a)</w:t>
      </w:r>
      <w:r w:rsidRPr="008D1826">
        <w:rPr>
          <w:rFonts w:ascii="Times New Roman" w:hAnsi="Times New Roman" w:cs="Times New Roman"/>
          <w:sz w:val="24"/>
          <w:szCs w:val="24"/>
        </w:rPr>
        <w:tab/>
        <w:t xml:space="preserve">Contemporary debates on the nature of state.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b)</w:t>
      </w:r>
      <w:r w:rsidRPr="008D1826">
        <w:rPr>
          <w:rFonts w:ascii="Times New Roman" w:hAnsi="Times New Roman" w:cs="Times New Roman"/>
          <w:sz w:val="24"/>
          <w:szCs w:val="24"/>
        </w:rPr>
        <w:tab/>
        <w:t>The security state and the changing nature of nation-state in the context of globalization.</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Course Description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The purpose of the course is to familiarize students with the nature and scope of the study of comparative politics. The course aims at examining politics in a historical framework while engaging with various themes of comparative analysis in developed and developing countries. The objectives of the course further remain to provide information and knowledge to students on </w:t>
      </w:r>
      <w:r w:rsidRPr="008D1826">
        <w:rPr>
          <w:rFonts w:ascii="Times New Roman" w:hAnsi="Times New Roman" w:cs="Times New Roman"/>
          <w:sz w:val="24"/>
          <w:szCs w:val="24"/>
        </w:rPr>
        <w:lastRenderedPageBreak/>
        <w:t>constitutional development and the political economy of diverse countries such as Britain, Brazil, Nigeria and China.</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The paper will equip students with an in-depth understanding of nature, and scope of comparative politics. The course will enhance student's understanding of comparative analysis both in developed and developing countries. The course will enable students in understanding historical context of modern state, constitutional development and their political economy with specific references, such as capitalism as a case of reference to Britain, socialism with reference to China, colonialism and decolonization with reference to Brazil and Nigeria. The course will develop analytical skills of students to discuss the contemporary debates on the changing nature of state in the context of globalisation.</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TEACHING TIME - 12 weeks  approximate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CLASSES</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Lectures are organized in a manner to learn basic objectives. The course is organized around daily lectures as per the time table. I extensively use interactive method to make the class more lively and engaging . Students will be given reading materials  according to the course  content. This reading material  will be used  for giving lecture  in the classroom. Internal Assessment of 25 marks will be given to the students based on activities like assignment, presentation or test etc. Some quiz competition are also conducted through classroom application.</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UNIT WISE BREAK UP OF SYLLABUS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UNIT- I (Week 1-2)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This unit will explain nature and scope of comparative politics is fathomable only when one understands the main characteristics of comparative government and politics.</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UNIT- 2 (Week 3-4)</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This unit will cover comparing Political regimes which provides a comprehensive assessment of the world political system by outlining and contrasting the aspects of the two different regimes : Authoritarian and Democratic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UNIT- 3 (Week 5-7)</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This unit will explain classification of Political System giving more emphasis on Parliamentary and Presidential System (UK and USA) also covering Federal and Unitary System (Canada and China)</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Unit-4 (Week 8-9)</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lastRenderedPageBreak/>
        <w:t>This unit will cover different kind of electoral system: first past the post, proportional representation, mixed system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Unit - 5 (Week 9-10)</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This unit will explore party system in comparing with one party, two party and multi-party system</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Unit- 6 (Week 11-12)</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This unit will cover different prospects for studying contemporary debates changing nature of state in the context of globalization.</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ASSESSMENT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Internal Assessment: 25 Marks</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Internal assessment will be conducted on three different modes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1) Written assignment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2) Presentation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3) Class Test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1) One assignment  and  presentation of 5 marks each, this assignment will be in the  form of essay writing in which students will also mention references. Second presentation on topic of “critical understanding on Ambedkar’s ideas”. The topic for the first assignment will be shared  in class by the end of the first week of August and  presentation will be given in the month of September.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2) There will be a Class Test of 10 marks which will take place tentatively in the third week of October after the mid semester break.</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Additionally there are 5 marks for Attendance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ESSENTIAL READINGS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Bara, J &amp; Pennington, M. (eds.). (2009) Comparative Politics. New Delhi: Sage.</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Caramani, D. (ed.). (2008) Comparative Politics. Oxford: Oxford University Press.</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Hague, R. and Harrop, M. (2010) Comparative Government and Politics: An Introduction. (Eight Edition). London: Palgrave McMillan.</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Ishiyama, J.T. and Breuning, M. (eds.). (2011) 21st Century Political Science: A Reference Book. Los Angeles: Sage.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lastRenderedPageBreak/>
        <w:t>Newton, K. and Deth, Jan W. V. (2010) Foundations of Comparative Politics: Democracies of the Modern World. Cambridge: Cambridge University Press.</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O’Neil, P. (2009) Essentials of Comparative Politics. (Third Edition). New York: WW. Norton &amp; Company, Inc.</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Palekar, S.A. (2009) Comparative Government and Politics. New Delhi: PHI Learning Pvt. Ltd.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Readings</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Topic 1</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Caramani, D. (2008) ‘Introduction to Comparative Politics’, in Caramani, D. (ed.) Comparative 13 Politics. Oxford: Oxford University Press, pp. 1‐23.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Mohanty, M. (1975) ‘Comparative Political Theory and Third World Sensitivity’, in Teaching Politics. Nos. 1 &amp; 2, pp. 22‐38.</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Topic: 2</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Webb, E. (2011) ‘Totalitarianism and Authoritarianism’, in Ishiyama, J. T. and Breuning, M. (eds.) 21st Century Political Science: A Reference Book. Los Angeles: Sage, pp. 249‐257.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Hague, R. and Harrop, M. (2004) Comparative Government and Politics: An Introduction. London: Palgrave McMillan, pp. 36‐50, 51‐68.</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Topic: 3</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Hague, R and Harrop, M. (2004) ‘The Political Executive’, in Comparative Government and Politics: An Introduction. London: Palgrave McMillan, pp. 268‐290.</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Topic: 4</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Cameron, D. R. (2002) ‘Canada’, in Ann L. G. (ed.) Handbook of Federal Countries. Montreal &amp;Kingston: McGill‐Queen’s University Press, pp. 105‐119.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Peter, H. (2002) ‘Canada: A Federal Society‐Despite Its Constitution’, in Rekha Saxena. (ed.) Mapping Canadian Federalism for India. New Delhi: Konark Publisher, Pvt., pp. 115‐129.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Dhillon, Michael. (2009), ‘Government and Politics’, in Contemporary China: An Introduction. London, New York: Routledge, 2009, pp. 137‐160.</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Topic: 5</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Evans, Jocelyn A.J. (2009) ‘Electoral Systems’, in Bara, J. and Pennington, M. (eds.) Comparative Politics. New Delhi: Sage, pp. 93‐119.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lastRenderedPageBreak/>
        <w:t xml:space="preserve">Downs, W. M. (2011) ‘Electoral Systems in Comparative Perspectives’, in Ishiyama, J. T. and Breuning, M. (eds.) 21st Century Political Science: A Reference Book. Los Angeles: Sage, pp. 159‐ 167.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Topic: 6</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Cole, A. (2011) ‘Comparative Political Parties: Systems and Organizations’, in Ishiyama, J.T. and Breuning, M. (eds.) 21st Century Political Science: A Reference Book. Los Angeles: Sage, pp. 150‐158.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Caramani, D. (2008) ‘Party Systems’, in Caramani, D. (ed.) Comparative Politics. Oxford: Oxford University Press, pp. 293‐317, 318‐347.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Topic: 7</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Poggi, Gianfranco. (2008) ‘The nation‐state’, in Caramani, D. (ed.) Comparative Politics. Oxford: Oxford University Press pp. 85‐107.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Hague, R. and Harrop, M. (2004) ‘The state in a global context’, in Comparative Government 14 and Politics: An Introduction. London: Palgrave McMillan, pp. 17‐34.</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Further Readings:</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Bara, J. (2009) ‘Methods for Comparative Analysis’, in Bara, J. &amp; Pennington, M. (eds.) Comparative Politics. New Delhi: Sage, pp. 40‐65</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Blondel, J. (1996) ‘Then and Now: Comparative Politics’, Political Studies. Vol. 47, Issue 1, pp. 152‐160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Chandhoke, N. (1996) ‘Limits of Comparative Political Analysis’, Economic and Political Weekly. vol. 31, No. 4, (January 27), pp. PE 2‐PE8.</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Mair, P. (2008) ‘Democracy’, in Carmani, D. (ed.) Comparative Politics. Oxford: Oxford University Press, pp. 108‐132.</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Robbins, J. W. (2011) ‘Parsidentialism Verses Parliamentarism’, in Ishiyama, J. T. and Marijke, B. (eds.) 21st Century Political Science: A Reference Book. Los Angeles: Sage, pp. 177‐ 185. </w:t>
      </w:r>
    </w:p>
    <w:p w:rsidR="002A2B3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Watts, D. (2003) Understanding US/UK Government and Politic  Manchester University Press, pp. 1‐25; 66‐105; 106</w:t>
      </w:r>
      <w:r w:rsidR="002A2B36">
        <w:rPr>
          <w:rFonts w:ascii="Times New Roman" w:hAnsi="Times New Roman" w:cs="Times New Roman"/>
          <w:sz w:val="24"/>
          <w:szCs w:val="24"/>
        </w:rPr>
        <w:tab/>
      </w:r>
      <w:r w:rsidR="002A2B36">
        <w:rPr>
          <w:rFonts w:ascii="Times New Roman" w:hAnsi="Times New Roman" w:cs="Times New Roman"/>
          <w:sz w:val="24"/>
          <w:szCs w:val="24"/>
        </w:rPr>
        <w:tab/>
      </w:r>
    </w:p>
    <w:p w:rsidR="002A2B36" w:rsidRDefault="002A2B36" w:rsidP="00346400">
      <w:pPr>
        <w:jc w:val="both"/>
        <w:rPr>
          <w:rFonts w:ascii="Times New Roman" w:hAnsi="Times New Roman" w:cs="Times New Roman"/>
          <w:sz w:val="24"/>
          <w:szCs w:val="24"/>
        </w:rPr>
      </w:pPr>
    </w:p>
    <w:p w:rsidR="002A2B36" w:rsidRDefault="002A2B36" w:rsidP="00346400">
      <w:pPr>
        <w:jc w:val="both"/>
        <w:rPr>
          <w:rFonts w:ascii="Times New Roman" w:hAnsi="Times New Roman" w:cs="Times New Roman"/>
          <w:sz w:val="24"/>
          <w:szCs w:val="24"/>
        </w:rPr>
      </w:pPr>
    </w:p>
    <w:p w:rsidR="002A2B36" w:rsidRDefault="002A2B36" w:rsidP="00346400">
      <w:pPr>
        <w:jc w:val="both"/>
        <w:rPr>
          <w:rFonts w:ascii="Times New Roman" w:hAnsi="Times New Roman" w:cs="Times New Roman"/>
          <w:sz w:val="24"/>
          <w:szCs w:val="24"/>
        </w:rPr>
      </w:pPr>
    </w:p>
    <w:p w:rsidR="002A2B36" w:rsidRDefault="00DC402E" w:rsidP="00346400">
      <w:pPr>
        <w:jc w:val="both"/>
        <w:rPr>
          <w:rFonts w:ascii="Times New Roman" w:hAnsi="Times New Roman" w:cs="Times New Roman"/>
          <w:b/>
          <w:sz w:val="24"/>
          <w:szCs w:val="24"/>
        </w:rPr>
      </w:pPr>
      <w:r w:rsidRPr="002A2B36">
        <w:rPr>
          <w:rFonts w:ascii="Times New Roman" w:hAnsi="Times New Roman" w:cs="Times New Roman"/>
          <w:b/>
          <w:sz w:val="24"/>
          <w:szCs w:val="24"/>
        </w:rPr>
        <w:lastRenderedPageBreak/>
        <w:t xml:space="preserve"> </w:t>
      </w:r>
      <w:r w:rsidR="00346400" w:rsidRPr="002A2B36">
        <w:rPr>
          <w:rFonts w:ascii="Times New Roman" w:hAnsi="Times New Roman" w:cs="Times New Roman"/>
          <w:b/>
          <w:sz w:val="24"/>
          <w:szCs w:val="24"/>
        </w:rPr>
        <w:t>INTRODUCTION TO INTERNATIONAL RELATIONS</w:t>
      </w:r>
      <w:r w:rsidR="002A2B36">
        <w:rPr>
          <w:rFonts w:ascii="Times New Roman" w:hAnsi="Times New Roman" w:cs="Times New Roman"/>
          <w:b/>
          <w:sz w:val="24"/>
          <w:szCs w:val="24"/>
        </w:rPr>
        <w:t>(CORE COURSE)</w:t>
      </w:r>
    </w:p>
    <w:p w:rsidR="00346400" w:rsidRPr="002A2B36" w:rsidRDefault="00DC402E" w:rsidP="00346400">
      <w:pPr>
        <w:jc w:val="both"/>
        <w:rPr>
          <w:rFonts w:ascii="Times New Roman" w:hAnsi="Times New Roman" w:cs="Times New Roman"/>
          <w:b/>
          <w:sz w:val="24"/>
          <w:szCs w:val="24"/>
        </w:rPr>
      </w:pPr>
      <w:r w:rsidRPr="002A2B36">
        <w:rPr>
          <w:rFonts w:ascii="Times New Roman" w:hAnsi="Times New Roman" w:cs="Times New Roman"/>
          <w:b/>
          <w:sz w:val="24"/>
          <w:szCs w:val="24"/>
        </w:rPr>
        <w:t xml:space="preserve">  </w:t>
      </w:r>
      <w:r w:rsidR="00346400" w:rsidRPr="002A2B36">
        <w:rPr>
          <w:rFonts w:ascii="Times New Roman" w:hAnsi="Times New Roman" w:cs="Times New Roman"/>
          <w:b/>
          <w:sz w:val="24"/>
          <w:szCs w:val="24"/>
        </w:rPr>
        <w:t>SEMESTER 6</w:t>
      </w:r>
    </w:p>
    <w:p w:rsidR="00346400" w:rsidRPr="002A2B36" w:rsidRDefault="00346400" w:rsidP="00346400">
      <w:pPr>
        <w:jc w:val="both"/>
        <w:rPr>
          <w:rFonts w:ascii="Times New Roman" w:hAnsi="Times New Roman" w:cs="Times New Roman"/>
          <w:b/>
          <w:sz w:val="24"/>
          <w:szCs w:val="24"/>
        </w:rPr>
      </w:pPr>
      <w:r w:rsidRPr="002A2B36">
        <w:rPr>
          <w:rFonts w:ascii="Times New Roman" w:hAnsi="Times New Roman" w:cs="Times New Roman"/>
          <w:b/>
          <w:sz w:val="24"/>
          <w:szCs w:val="24"/>
        </w:rPr>
        <w:t xml:space="preserve">TEACHER NAME – Dr. SANGIT SARITA DWIVEDI  </w:t>
      </w:r>
    </w:p>
    <w:p w:rsidR="00346400" w:rsidRPr="008D1826" w:rsidRDefault="00346400" w:rsidP="00346400">
      <w:pPr>
        <w:jc w:val="both"/>
        <w:rPr>
          <w:rFonts w:ascii="Times New Roman" w:hAnsi="Times New Roman" w:cs="Times New Roman"/>
          <w:sz w:val="24"/>
          <w:szCs w:val="24"/>
        </w:rPr>
      </w:pP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SYLLABUS</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Unit I</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Approaches to International Relations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(A) Classical Realism (Hans Morgenthau) and Neo-Realism (Kenneth Waltz)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(B) Neo-Liberalism: Complex Interdependence (Robert O. Keohane and Joseph Nye)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(C) Structural Approaches: World Systems Approach (Immanuel Wallerstein) and Dependency School (Andre Gunder Frank)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(D) Feminist Perspective (J. Ann Tickner)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Unit II</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Cold War &amp; Post-Cold War Era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(A) Second World War &amp; Origins Cold War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(B) Phases of Cold World War: First Cold War, Rise and Fall of Détente, Second Cold War, End of Cold War and Collapse of the Soviet Union.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(C) Post-Cold War Era and Emerging Centers of Power (European Union, China, Russia and Japan).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Unit III</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India’s Foreign Policy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(A) Basic Determinants (Historical, Geo-Political, Economic, Domestic and Strategic)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(B) India’s Policy of Non-alignment.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(C) India: An Emerging Power.</w:t>
      </w:r>
    </w:p>
    <w:p w:rsidR="00346400" w:rsidRPr="008D1826" w:rsidRDefault="00346400" w:rsidP="00346400">
      <w:pPr>
        <w:jc w:val="both"/>
        <w:rPr>
          <w:rFonts w:ascii="Times New Roman" w:hAnsi="Times New Roman" w:cs="Times New Roman"/>
          <w:sz w:val="24"/>
          <w:szCs w:val="24"/>
        </w:rPr>
      </w:pP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COURSE DESCRIPTION</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lastRenderedPageBreak/>
        <w:t>The course provides students with a basic understanding of various perspectives deals with international politics. It will cover some important theoretical approaches to understand international relations; a history from 1945 onwards to the present; and an outline of the evolution of Indian foreign policy since independence and its possible future trajectory. Various changing phases of international relations affecting foreign policy of countries will be the focus point here. It intersects with the different aspects of cold war and its impact on different countries and equips students with the tools of studying the international relations by looking at the relationship between the components of the political system of various countries with the international institutions. With this course students will gain insights into the interconnections between various factors affecting foreign policy of India. Hence the paper course make sense of the specificities of the different aspects in the light of changes of the state practices and relations.</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TEACHING TIME</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12 Weeks approximately</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CLASSES</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The course is organized around daily lectures as per the time table. Students will be given reading assignments each week to help them follow the course content. These readings will be discussed in class in detail.</w:t>
      </w:r>
    </w:p>
    <w:p w:rsidR="00346400" w:rsidRPr="008D1826" w:rsidRDefault="00346400" w:rsidP="00346400">
      <w:pPr>
        <w:jc w:val="both"/>
        <w:rPr>
          <w:rFonts w:ascii="Times New Roman" w:hAnsi="Times New Roman" w:cs="Times New Roman"/>
          <w:sz w:val="24"/>
          <w:szCs w:val="24"/>
        </w:rPr>
      </w:pP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UNIT WISE BREAK UP OF SYLLABUS</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UNIT I (Week 1- 2)</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Approaches to International Relations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 (A) Classical Realism (Hans Morgenthau) and Neo-Realism (Kenneth Waltz)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(B) Neo-Liberalism: Complex Interdependence (Robert O. Keohane and Joseph Nye)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(C)Structural Approaches: World Systems Approach (Immanuel Wallerstein) and Dependency School (Andre Gunder Frank)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(D) Feminist Perspective (J. Ann Tickner)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This unit will explain different approaches to understand international politics. Major international schools covering the study of international politics will enrich students with the tools and techniques for this purpose. These topics covers not only traditional way of studding the subject but also incorporates recent developments in this field. Various thinkers explains these approaches with not only institutional structures but also with the behavioral changes and their results. Hence this unit basically deals those developments in International politics.</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lastRenderedPageBreak/>
        <w:t>Unit II (Week 3- 4)</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Cold War &amp; Post-Cold War Era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(A) Second World War &amp; Origins Cold War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(B) Phases of Cold World War: First Cold War, Rise and Fall of Détente, Second Cold War, End of Cold War and Collapse of the Soviet Union.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(C) Post-Cold War Era and Emerging Centers of Power (European Union, China, Russia and Japan).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This unit will explore the idea of cold war, its emergence and development after Second World War. From starting to end this concept and its impact on world politics and its role in framing different blocs in world politics will explain the students, how the scenario of world politics impact upon these historical processes.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Unit III (Week5-6)</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India’s Foreign Policy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(A) Basic Determinants (Historical, Geo-Political, Economic, Domestic and Strategic)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(B) India’s Policy of Non-alignment.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(C) India: An Emerging Power.</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This unit will help to understand students various determinants affecting foreign policy. It will also cover major historical events which helps India to become a major power in world politics after second world war. It will cover India’s major Non- alignment policy and its effect on two major blocks in world politics. India’s role and its development towards becoming influential power will be central issue of this unit through which students will be able to understand its place under these developments. </w:t>
      </w:r>
    </w:p>
    <w:p w:rsidR="00346400" w:rsidRPr="008D1826" w:rsidRDefault="00346400" w:rsidP="00346400">
      <w:pPr>
        <w:jc w:val="both"/>
        <w:rPr>
          <w:rFonts w:ascii="Times New Roman" w:hAnsi="Times New Roman" w:cs="Times New Roman"/>
          <w:sz w:val="24"/>
          <w:szCs w:val="24"/>
        </w:rPr>
      </w:pP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ASSESSMENT</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Internal Assessment: 25 Marks</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Students in this course will primarily have three modes of assessment:</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1) Written assignment</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2) Presentation</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3) Class Test</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lastRenderedPageBreak/>
        <w:t xml:space="preserve">1) Students will have to write one essay based assignment inclusive of bibliographies. In this assignment students will justify the theme with suitable literature. For this purpose reading material provided for the paper course and other sources like internet sites, journals and books will be used.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2) They will have to prepare a presentation using power point presentation on a specific topic assign to them in class by the end of the first week of May.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3) There will be a Class Test of 5 marks. It will take place tentatively in the third week of June. Quizzes on specific topics will be organized time to time after discussion with students.</w:t>
      </w:r>
    </w:p>
    <w:p w:rsidR="00346400" w:rsidRPr="008D1826" w:rsidRDefault="00346400" w:rsidP="00346400">
      <w:pPr>
        <w:jc w:val="both"/>
        <w:rPr>
          <w:rFonts w:ascii="Times New Roman" w:hAnsi="Times New Roman" w:cs="Times New Roman"/>
          <w:sz w:val="24"/>
          <w:szCs w:val="24"/>
        </w:rPr>
      </w:pP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Essential Readings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William, P., Goldstein, D. M. and Shafritz, J. M. (eds.) (1999) Classic Readings of International Relations. Belmont: Wadsworth Publishing Co, pp. 30‐58; 92‐126.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Art, R. J. and Jervis, R. (eds.) (1999) International Political Enduring: Concepts and Contemporary Issues.5th Edition. New York: Longman, pp. 7‐14; 29‐49; 119‐126.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Jackson, R. and Sorenson, G. (2008) Introduction to International Relations: Theories and Approaches. New York: Oxford University Press, pp. 59‐96.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Goldstein, J. and Pevehouse, J.C. (2009) International Relations. New Delhi: Pearson, pp. 81‐111.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Tickner, J. A. (2001) Gendering World Politics: Issues and Approaches in the Post‐Cold War Era. Columbia University Press.</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Baylis, J. and Smith, S. (eds.) (2011) The Globalization of World Politics: An Introduction to International Relations. Fifth Edition. Oxford: Oxford University Press, pp. 90‐123; 142‐159; 262‐277.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Wenger, A. and Zimmermann, D. (eds.) (2003) International Relations: From the Cold World War to the Globalized World. London: Lynne Rienner, pp. 54‐89.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Appadorai and Rajan, M. S. (eds.) (1985) India’s Foreign Policy and Relations. New Delhi: South Asian Publishers.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Mewmillians, W.C. and Piotrowski, H. (2001) The World Since 1945: A History of International Relations.Fifth edition. London: Lynne Rienner Publishers.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Smith, M., Little, R. and Shackleton, M. (eds.) (1981) Perspectives on World Politics. London: Croom Helm.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lastRenderedPageBreak/>
        <w:t xml:space="preserve">Indian Foreign Service Institute. (1997, 1998) India’s Foreign Policy: An Agenda for the 21st Century Vols. 1 &amp; 2, New Delhi: Konark Publishers, pp. 3‐41; 102‐119.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 xml:space="preserve">Ganguly, S. (ed.) (2009) India’s Foreign Policy: Retrospect and Prospect. New Delhi: Oxford University Press. </w:t>
      </w:r>
    </w:p>
    <w:p w:rsidR="00346400" w:rsidRPr="008D1826" w:rsidRDefault="00346400" w:rsidP="00346400">
      <w:pPr>
        <w:jc w:val="both"/>
        <w:rPr>
          <w:rFonts w:ascii="Times New Roman" w:hAnsi="Times New Roman" w:cs="Times New Roman"/>
          <w:sz w:val="24"/>
          <w:szCs w:val="24"/>
        </w:rPr>
      </w:pPr>
      <w:r w:rsidRPr="008D1826">
        <w:rPr>
          <w:rFonts w:ascii="Times New Roman" w:hAnsi="Times New Roman" w:cs="Times New Roman"/>
          <w:sz w:val="24"/>
          <w:szCs w:val="24"/>
        </w:rPr>
        <w:t>Vanaik, A. (1995) India in a Changing World: Problems, Limits and Successes of Its Foreign Policy. New Delhi: Orient Longman. pp. 19‐41; 63‐67; 102‐114; 118‐124; 132‐134.</w:t>
      </w:r>
    </w:p>
    <w:p w:rsidR="00346400" w:rsidRPr="008D1826" w:rsidRDefault="00346400" w:rsidP="00346400">
      <w:pPr>
        <w:jc w:val="both"/>
        <w:rPr>
          <w:rFonts w:ascii="Times New Roman" w:hAnsi="Times New Roman" w:cs="Times New Roman"/>
          <w:sz w:val="24"/>
          <w:szCs w:val="24"/>
        </w:rPr>
      </w:pPr>
    </w:p>
    <w:p w:rsidR="00346400" w:rsidRPr="008D1826" w:rsidRDefault="00346400" w:rsidP="00346400">
      <w:pPr>
        <w:jc w:val="both"/>
        <w:rPr>
          <w:rFonts w:ascii="Times New Roman" w:hAnsi="Times New Roman" w:cs="Times New Roman"/>
          <w:sz w:val="24"/>
          <w:szCs w:val="24"/>
        </w:rPr>
      </w:pPr>
    </w:p>
    <w:p w:rsidR="00346400" w:rsidRPr="008D1826" w:rsidRDefault="00346400" w:rsidP="00346400">
      <w:pPr>
        <w:jc w:val="both"/>
        <w:rPr>
          <w:rFonts w:ascii="Times New Roman" w:hAnsi="Times New Roman" w:cs="Times New Roman"/>
          <w:sz w:val="24"/>
          <w:szCs w:val="24"/>
        </w:rPr>
      </w:pPr>
    </w:p>
    <w:p w:rsidR="00346400" w:rsidRPr="008D1826" w:rsidRDefault="00346400" w:rsidP="00346400">
      <w:pPr>
        <w:jc w:val="both"/>
        <w:rPr>
          <w:rFonts w:ascii="Times New Roman" w:hAnsi="Times New Roman" w:cs="Times New Roman"/>
          <w:sz w:val="24"/>
          <w:szCs w:val="24"/>
        </w:rPr>
      </w:pPr>
    </w:p>
    <w:p w:rsidR="00346400" w:rsidRPr="008D1826" w:rsidRDefault="00346400" w:rsidP="00346400">
      <w:pPr>
        <w:jc w:val="both"/>
        <w:rPr>
          <w:rFonts w:ascii="Times New Roman" w:hAnsi="Times New Roman" w:cs="Times New Roman"/>
          <w:sz w:val="24"/>
          <w:szCs w:val="24"/>
        </w:rPr>
      </w:pPr>
    </w:p>
    <w:p w:rsidR="00346400" w:rsidRPr="008D1826" w:rsidRDefault="00346400" w:rsidP="00346400">
      <w:pPr>
        <w:jc w:val="both"/>
        <w:rPr>
          <w:rFonts w:ascii="Times New Roman" w:hAnsi="Times New Roman" w:cs="Times New Roman"/>
          <w:sz w:val="24"/>
          <w:szCs w:val="24"/>
        </w:rPr>
      </w:pPr>
    </w:p>
    <w:p w:rsidR="00346400" w:rsidRPr="008D1826" w:rsidRDefault="00346400" w:rsidP="00346400">
      <w:pPr>
        <w:jc w:val="both"/>
        <w:rPr>
          <w:rFonts w:ascii="Times New Roman" w:hAnsi="Times New Roman" w:cs="Times New Roman"/>
          <w:sz w:val="24"/>
          <w:szCs w:val="24"/>
        </w:rPr>
      </w:pPr>
    </w:p>
    <w:p w:rsidR="00346400" w:rsidRPr="008D1826" w:rsidRDefault="00346400" w:rsidP="00346400">
      <w:pPr>
        <w:jc w:val="both"/>
        <w:rPr>
          <w:rFonts w:ascii="Times New Roman" w:hAnsi="Times New Roman" w:cs="Times New Roman"/>
          <w:sz w:val="24"/>
          <w:szCs w:val="24"/>
        </w:rPr>
      </w:pPr>
    </w:p>
    <w:p w:rsidR="00346400" w:rsidRPr="008D1826" w:rsidRDefault="00346400" w:rsidP="00346400">
      <w:pPr>
        <w:jc w:val="both"/>
        <w:rPr>
          <w:rFonts w:ascii="Times New Roman" w:hAnsi="Times New Roman" w:cs="Times New Roman"/>
          <w:sz w:val="24"/>
          <w:szCs w:val="24"/>
        </w:rPr>
      </w:pPr>
    </w:p>
    <w:p w:rsidR="00346400" w:rsidRPr="008D1826" w:rsidRDefault="00346400" w:rsidP="00346400">
      <w:pPr>
        <w:jc w:val="both"/>
        <w:rPr>
          <w:rFonts w:ascii="Times New Roman" w:hAnsi="Times New Roman" w:cs="Times New Roman"/>
          <w:sz w:val="24"/>
          <w:szCs w:val="24"/>
        </w:rPr>
      </w:pPr>
    </w:p>
    <w:p w:rsidR="00346400" w:rsidRPr="008D1826" w:rsidRDefault="00346400" w:rsidP="00346400">
      <w:pPr>
        <w:jc w:val="both"/>
        <w:rPr>
          <w:rFonts w:ascii="Times New Roman" w:hAnsi="Times New Roman" w:cs="Times New Roman"/>
          <w:sz w:val="24"/>
          <w:szCs w:val="24"/>
        </w:rPr>
      </w:pPr>
    </w:p>
    <w:p w:rsidR="00346400" w:rsidRPr="008D1826" w:rsidRDefault="00346400" w:rsidP="00346400">
      <w:pPr>
        <w:jc w:val="both"/>
        <w:rPr>
          <w:rFonts w:ascii="Times New Roman" w:hAnsi="Times New Roman" w:cs="Times New Roman"/>
          <w:sz w:val="24"/>
          <w:szCs w:val="24"/>
        </w:rPr>
      </w:pPr>
    </w:p>
    <w:p w:rsidR="00346400" w:rsidRPr="008D1826" w:rsidRDefault="00346400" w:rsidP="00346400">
      <w:pPr>
        <w:jc w:val="both"/>
        <w:rPr>
          <w:rFonts w:ascii="Times New Roman" w:hAnsi="Times New Roman" w:cs="Times New Roman"/>
          <w:sz w:val="24"/>
          <w:szCs w:val="24"/>
        </w:rPr>
      </w:pPr>
    </w:p>
    <w:p w:rsidR="00346400" w:rsidRPr="008D1826" w:rsidRDefault="00346400" w:rsidP="00346400">
      <w:pPr>
        <w:jc w:val="both"/>
        <w:rPr>
          <w:rFonts w:ascii="Times New Roman" w:hAnsi="Times New Roman" w:cs="Times New Roman"/>
          <w:sz w:val="24"/>
          <w:szCs w:val="24"/>
        </w:rPr>
      </w:pPr>
    </w:p>
    <w:p w:rsidR="00346400" w:rsidRPr="008D1826" w:rsidRDefault="00346400" w:rsidP="00346400">
      <w:pPr>
        <w:jc w:val="both"/>
        <w:rPr>
          <w:rFonts w:ascii="Times New Roman" w:hAnsi="Times New Roman" w:cs="Times New Roman"/>
          <w:sz w:val="24"/>
          <w:szCs w:val="24"/>
        </w:rPr>
      </w:pPr>
    </w:p>
    <w:p w:rsidR="00346400" w:rsidRPr="008D1826" w:rsidRDefault="00346400" w:rsidP="00346400">
      <w:pPr>
        <w:jc w:val="both"/>
        <w:rPr>
          <w:rFonts w:ascii="Times New Roman" w:hAnsi="Times New Roman" w:cs="Times New Roman"/>
          <w:sz w:val="24"/>
          <w:szCs w:val="24"/>
        </w:rPr>
      </w:pPr>
    </w:p>
    <w:p w:rsidR="00346400" w:rsidRPr="008D1826" w:rsidRDefault="00346400" w:rsidP="00346400">
      <w:pPr>
        <w:jc w:val="both"/>
        <w:rPr>
          <w:rFonts w:ascii="Times New Roman" w:hAnsi="Times New Roman" w:cs="Times New Roman"/>
          <w:sz w:val="24"/>
          <w:szCs w:val="24"/>
        </w:rPr>
      </w:pPr>
    </w:p>
    <w:p w:rsidR="00925DAE" w:rsidRDefault="00925DAE"/>
    <w:sectPr w:rsidR="00925DAE" w:rsidSect="000426C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346400"/>
    <w:rsid w:val="002A2B36"/>
    <w:rsid w:val="00346400"/>
    <w:rsid w:val="00406B96"/>
    <w:rsid w:val="00445740"/>
    <w:rsid w:val="004B3D8E"/>
    <w:rsid w:val="00925DAE"/>
    <w:rsid w:val="00A734EB"/>
    <w:rsid w:val="00DC402E"/>
    <w:rsid w:val="00E5312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6B9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19</Pages>
  <Words>4641</Words>
  <Characters>26457</Characters>
  <Application>Microsoft Office Word</Application>
  <DocSecurity>0</DocSecurity>
  <Lines>220</Lines>
  <Paragraphs>62</Paragraphs>
  <ScaleCrop>false</ScaleCrop>
  <Company/>
  <LinksUpToDate>false</LinksUpToDate>
  <CharactersWithSpaces>31036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Narendra Sahai</dc:creator>
  <cp:keywords/>
  <dc:description/>
  <cp:lastModifiedBy>Narendra Sahai</cp:lastModifiedBy>
  <cp:revision>8</cp:revision>
  <dcterms:created xsi:type="dcterms:W3CDTF">2022-03-15T16:13:00Z</dcterms:created>
  <dcterms:modified xsi:type="dcterms:W3CDTF">2022-03-16T05:06:00Z</dcterms:modified>
</cp:coreProperties>
</file>